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3397" w14:textId="256128AD" w:rsidR="00BF289F" w:rsidRPr="003D79E0" w:rsidRDefault="001E41D1" w:rsidP="001E41D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D79E0">
        <w:rPr>
          <w:noProof/>
          <w:lang w:eastAsia="en-IE"/>
        </w:rPr>
        <w:drawing>
          <wp:inline distT="0" distB="0" distL="0" distR="0" wp14:anchorId="1B6249E5" wp14:editId="0F0984C6">
            <wp:extent cx="5716905" cy="1280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1B78" w14:textId="59191B8A" w:rsidR="00BF289F" w:rsidRPr="003D79E0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79FAEDA" w14:textId="77777777" w:rsidR="00BF289F" w:rsidRPr="003D79E0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4039605" w14:textId="77777777" w:rsidR="00BF289F" w:rsidRPr="003D79E0" w:rsidRDefault="00BF289F" w:rsidP="00BF289F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GRANARD MUNICIPAL DISTRICT</w:t>
      </w:r>
    </w:p>
    <w:p w14:paraId="789F19D3" w14:textId="77777777" w:rsidR="00BF289F" w:rsidRPr="003D79E0" w:rsidRDefault="00BF289F" w:rsidP="00BF289F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1EE2329" w14:textId="77777777" w:rsidR="001F25FF" w:rsidRDefault="00BF289F" w:rsidP="009C0599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Meeting of Granard Municipal District </w:t>
      </w:r>
    </w:p>
    <w:p w14:paraId="0AAEB5F5" w14:textId="689C5ECF" w:rsidR="009C0599" w:rsidRPr="003D79E0" w:rsidRDefault="00BF289F" w:rsidP="009C0599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held in </w:t>
      </w:r>
      <w:r w:rsidR="001F25FF">
        <w:rPr>
          <w:rFonts w:eastAsia="Times New Roman" w:cstheme="minorHAnsi"/>
          <w:b/>
          <w:snapToGrid w:val="0"/>
          <w:sz w:val="24"/>
          <w:szCs w:val="24"/>
          <w:lang w:val="en-GB"/>
        </w:rPr>
        <w:t>the Council Chamber and via Microsoft Teams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</w:p>
    <w:p w14:paraId="6B8726AF" w14:textId="46ACA053" w:rsidR="00BF289F" w:rsidRPr="003D79E0" w:rsidRDefault="00BF289F" w:rsidP="00BF289F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on </w:t>
      </w:r>
      <w:r w:rsidR="00162B54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Tuesday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, </w:t>
      </w:r>
      <w:r w:rsidR="001E41D1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2</w:t>
      </w:r>
      <w:r w:rsidR="00CE5D21">
        <w:rPr>
          <w:rFonts w:eastAsia="Times New Roman" w:cstheme="minorHAnsi"/>
          <w:b/>
          <w:snapToGrid w:val="0"/>
          <w:sz w:val="24"/>
          <w:szCs w:val="24"/>
          <w:lang w:val="en-GB"/>
        </w:rPr>
        <w:t>4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CE5D21">
        <w:rPr>
          <w:rFonts w:eastAsia="Times New Roman" w:cstheme="minorHAnsi"/>
          <w:b/>
          <w:snapToGrid w:val="0"/>
          <w:sz w:val="24"/>
          <w:szCs w:val="24"/>
          <w:lang w:val="en-GB"/>
        </w:rPr>
        <w:t>October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</w:t>
      </w:r>
      <w:r w:rsidR="001E41D1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</w:t>
      </w:r>
      <w:r w:rsidR="00162B54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3.30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pm</w:t>
      </w:r>
    </w:p>
    <w:p w14:paraId="3AE3E7A2" w14:textId="77777777" w:rsidR="00BF289F" w:rsidRPr="003D79E0" w:rsidRDefault="00BF289F" w:rsidP="00BF289F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43A0698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11BDFC4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35644748" w14:textId="650CC8EB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DA5B3B"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 xml:space="preserve">Councillor </w:t>
      </w:r>
      <w:r w:rsidR="00987988" w:rsidRPr="003D79E0">
        <w:rPr>
          <w:rFonts w:eastAsia="Times New Roman" w:cstheme="minorHAnsi"/>
          <w:snapToGrid w:val="0"/>
          <w:sz w:val="24"/>
          <w:szCs w:val="24"/>
          <w:lang w:val="en-GB"/>
        </w:rPr>
        <w:t>Turlough McGovern</w:t>
      </w:r>
    </w:p>
    <w:p w14:paraId="630F7044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FDAAC5A" w14:textId="77C208BC" w:rsidR="009C0599" w:rsidRPr="00194B0B" w:rsidRDefault="00BF289F" w:rsidP="00362D55">
      <w:p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DA5B3B"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>Councillors –</w:t>
      </w:r>
      <w:r w:rsidR="009C0599"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 Paraic Brady</w:t>
      </w:r>
      <w:r w:rsidR="00DA5B3B" w:rsidRPr="00194B0B">
        <w:rPr>
          <w:rFonts w:eastAsia="Times New Roman" w:cstheme="minorHAnsi"/>
          <w:snapToGrid w:val="0"/>
          <w:sz w:val="24"/>
          <w:szCs w:val="24"/>
          <w:lang w:val="en-GB"/>
        </w:rPr>
        <w:t>, Garry Murtagh</w:t>
      </w:r>
      <w:r w:rsidR="000A3291" w:rsidRPr="00194B0B">
        <w:rPr>
          <w:rFonts w:eastAsia="Times New Roman" w:cstheme="minorHAnsi"/>
          <w:snapToGrid w:val="0"/>
          <w:sz w:val="24"/>
          <w:szCs w:val="24"/>
          <w:lang w:val="en-GB"/>
        </w:rPr>
        <w:t>, PJ Reilly</w:t>
      </w:r>
      <w:r w:rsidR="00362D55"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and </w:t>
      </w:r>
    </w:p>
    <w:p w14:paraId="4E6C43D3" w14:textId="7A6F339B" w:rsidR="009C0599" w:rsidRPr="00194B0B" w:rsidRDefault="00D4540D" w:rsidP="009C0599">
      <w:pPr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>Colin Dalton</w:t>
      </w:r>
      <w:r w:rsidR="00BF289F"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6DA4D327" w14:textId="68B6F89B" w:rsidR="00BF289F" w:rsidRPr="00194B0B" w:rsidRDefault="00BF289F" w:rsidP="009C0599">
      <w:pPr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50F432BD" w14:textId="2A802ABF" w:rsidR="0060677C" w:rsidRPr="00194B0B" w:rsidRDefault="00BF289F" w:rsidP="0060677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94B0B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IN ATTENDANCE</w:t>
      </w:r>
      <w:r w:rsidRPr="00194B0B">
        <w:rPr>
          <w:rFonts w:eastAsia="Times New Roman" w:cstheme="minorHAnsi"/>
          <w:snapToGrid w:val="0"/>
          <w:sz w:val="24"/>
          <w:szCs w:val="24"/>
          <w:u w:val="single"/>
          <w:lang w:val="en-GB"/>
        </w:rPr>
        <w:t>:</w:t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60677C"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Ms. </w:t>
      </w:r>
      <w:r w:rsidR="00D4540D"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Barbara Heslin, </w:t>
      </w:r>
      <w:r w:rsidR="0060677C" w:rsidRPr="00194B0B">
        <w:rPr>
          <w:rFonts w:eastAsia="Times New Roman" w:cstheme="minorHAnsi"/>
          <w:snapToGrid w:val="0"/>
          <w:sz w:val="24"/>
          <w:szCs w:val="24"/>
          <w:lang w:val="en-GB"/>
        </w:rPr>
        <w:t>Director of Services</w:t>
      </w:r>
    </w:p>
    <w:p w14:paraId="434B5D65" w14:textId="536AF13E" w:rsidR="00194B0B" w:rsidRPr="00194B0B" w:rsidRDefault="0060677C" w:rsidP="00194B0B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194B0B"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Mr. John McKeon, Head of Finance </w:t>
      </w:r>
    </w:p>
    <w:p w14:paraId="00084994" w14:textId="65613F8F" w:rsidR="00E63239" w:rsidRPr="00194B0B" w:rsidRDefault="00E63239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94B0B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</w:p>
    <w:p w14:paraId="776A29D0" w14:textId="77777777" w:rsidR="00D32C6C" w:rsidRPr="00194B0B" w:rsidRDefault="00D32C6C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25489767" w14:textId="30075131" w:rsidR="00362D55" w:rsidRPr="003D79E0" w:rsidRDefault="00362D55" w:rsidP="00BF289F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  <w:r w:rsidRPr="00194B0B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APOLOGIES</w:t>
      </w:r>
      <w:r w:rsidRPr="00194B0B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  <w:t xml:space="preserve"> </w:t>
      </w:r>
      <w:r w:rsidRPr="00194B0B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="00194B0B" w:rsidRPr="00194B0B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="00194B0B" w:rsidRPr="00194B0B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None </w:t>
      </w:r>
    </w:p>
    <w:p w14:paraId="63681BB7" w14:textId="77777777" w:rsidR="00362D55" w:rsidRPr="003D79E0" w:rsidRDefault="00362D55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66AE9336" w14:textId="2A46A3F5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25272AE" w14:textId="0833F6C1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DA5B3B"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7F1754" w:rsidRPr="003D79E0">
        <w:rPr>
          <w:rFonts w:eastAsia="Times New Roman" w:cstheme="minorHAnsi"/>
          <w:snapToGrid w:val="0"/>
          <w:sz w:val="24"/>
          <w:szCs w:val="24"/>
          <w:lang w:val="en-GB"/>
        </w:rPr>
        <w:t>M</w:t>
      </w:r>
      <w:r w:rsidR="00352F1D" w:rsidRPr="003D79E0">
        <w:rPr>
          <w:rFonts w:eastAsia="Times New Roman" w:cstheme="minorHAnsi"/>
          <w:snapToGrid w:val="0"/>
          <w:sz w:val="24"/>
          <w:szCs w:val="24"/>
          <w:lang w:val="en-GB"/>
        </w:rPr>
        <w:t xml:space="preserve">s </w:t>
      </w:r>
      <w:r w:rsidR="001E41D1" w:rsidRPr="003D79E0">
        <w:rPr>
          <w:rFonts w:eastAsia="Times New Roman" w:cstheme="minorHAnsi"/>
          <w:snapToGrid w:val="0"/>
          <w:sz w:val="24"/>
          <w:szCs w:val="24"/>
          <w:lang w:val="en-GB"/>
        </w:rPr>
        <w:t>Claire McNabola</w:t>
      </w:r>
    </w:p>
    <w:p w14:paraId="400664E9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2E95239" w14:textId="70C967B6" w:rsidR="001E41D1" w:rsidRPr="003D79E0" w:rsidRDefault="001E41D1" w:rsidP="00BF289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482C0C5E" w14:textId="3D5EF86D" w:rsidR="00BF289F" w:rsidRPr="00CE5D21" w:rsidRDefault="00CE5D21" w:rsidP="00CE5D21">
      <w:pPr>
        <w:pStyle w:val="ListParagraph"/>
        <w:numPr>
          <w:ilvl w:val="0"/>
          <w:numId w:val="13"/>
        </w:numPr>
        <w:spacing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CE5D21">
        <w:rPr>
          <w:rFonts w:eastAsia="Times New Roman" w:cstheme="minorHAnsi"/>
          <w:b/>
          <w:sz w:val="24"/>
          <w:szCs w:val="24"/>
          <w:u w:val="single"/>
          <w:lang w:val="en-GB"/>
        </w:rPr>
        <w:t>CONSIDERATION OF 2024 GENERAL MUNICIPAL ALLOCATION</w:t>
      </w:r>
    </w:p>
    <w:p w14:paraId="385B04F9" w14:textId="77777777" w:rsidR="00463930" w:rsidRPr="007B012B" w:rsidRDefault="00463930" w:rsidP="00463930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bookmarkStart w:id="0" w:name="_Hlk69241060"/>
      <w:r w:rsidRPr="007B012B">
        <w:rPr>
          <w:rFonts w:eastAsia="Times New Roman" w:cstheme="minorHAnsi"/>
          <w:sz w:val="24"/>
          <w:szCs w:val="24"/>
          <w:lang w:eastAsia="en-IE"/>
        </w:rPr>
        <w:t xml:space="preserve">John McKeon, Head of Finance </w:t>
      </w:r>
      <w:r w:rsidRPr="007B012B">
        <w:rPr>
          <w:rFonts w:eastAsia="Times New Roman" w:cstheme="minorHAnsi"/>
          <w:sz w:val="24"/>
          <w:szCs w:val="24"/>
          <w:lang w:val="en-GB"/>
        </w:rPr>
        <w:t>gave a comprehensive presentation regarding the General Municipal Allocation 2024 under the following headings and replied to queries raised –</w:t>
      </w:r>
    </w:p>
    <w:p w14:paraId="16DA88CC" w14:textId="77777777" w:rsidR="00463930" w:rsidRPr="007B012B" w:rsidRDefault="00463930" w:rsidP="00463930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</w:p>
    <w:p w14:paraId="58BEB766" w14:textId="77777777" w:rsidR="00463930" w:rsidRPr="007B012B" w:rsidRDefault="00463930" w:rsidP="00463930">
      <w:pPr>
        <w:numPr>
          <w:ilvl w:val="0"/>
          <w:numId w:val="41"/>
        </w:numPr>
        <w:spacing w:after="0" w:line="240" w:lineRule="auto"/>
        <w:ind w:hanging="357"/>
        <w:contextualSpacing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Budgetary Process – under Local Government Reform Act 2014</w:t>
      </w:r>
    </w:p>
    <w:p w14:paraId="278EB439" w14:textId="77777777" w:rsidR="00463930" w:rsidRPr="007B012B" w:rsidRDefault="00463930" w:rsidP="00463930">
      <w:pPr>
        <w:numPr>
          <w:ilvl w:val="0"/>
          <w:numId w:val="42"/>
        </w:numPr>
        <w:spacing w:after="0" w:line="240" w:lineRule="auto"/>
        <w:ind w:hanging="357"/>
        <w:contextualSpacing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Local Property Tax Variation – retain rates for 2023 and 2024</w:t>
      </w:r>
    </w:p>
    <w:p w14:paraId="28A4C553" w14:textId="77777777" w:rsidR="00463930" w:rsidRPr="007B012B" w:rsidRDefault="00463930" w:rsidP="00463930">
      <w:pPr>
        <w:numPr>
          <w:ilvl w:val="0"/>
          <w:numId w:val="42"/>
        </w:numPr>
        <w:spacing w:after="0" w:line="240" w:lineRule="auto"/>
        <w:ind w:hanging="357"/>
        <w:contextualSpacing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Source of Funding for Municipal District</w:t>
      </w:r>
    </w:p>
    <w:p w14:paraId="5432DA17" w14:textId="77777777" w:rsidR="00463930" w:rsidRPr="007B012B" w:rsidRDefault="00463930" w:rsidP="00463930">
      <w:pPr>
        <w:numPr>
          <w:ilvl w:val="0"/>
          <w:numId w:val="40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Acute Financial Challenges for 2024</w:t>
      </w:r>
    </w:p>
    <w:p w14:paraId="3DE5957F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No scope to increase local income </w:t>
      </w:r>
    </w:p>
    <w:p w14:paraId="2BA50D9E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Lowest valued LPT base in Country, maxed at 15%</w:t>
      </w:r>
    </w:p>
    <w:p w14:paraId="76083020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Ukrainian Humanitarian Crisis</w:t>
      </w:r>
    </w:p>
    <w:p w14:paraId="332B31A3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Members increased rates for 2023</w:t>
      </w:r>
    </w:p>
    <w:p w14:paraId="1B1C175A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Local Election Year 2024 </w:t>
      </w:r>
    </w:p>
    <w:p w14:paraId="1FB8A912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Largest % population increase in the state</w:t>
      </w:r>
    </w:p>
    <w:p w14:paraId="0A3AD50F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Downward revaluations for Utility Providers</w:t>
      </w:r>
    </w:p>
    <w:p w14:paraId="0E0C58CC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New service initiatives only part funded </w:t>
      </w:r>
    </w:p>
    <w:p w14:paraId="0AB7545E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lastRenderedPageBreak/>
        <w:t xml:space="preserve">Inflationary Pressures </w:t>
      </w:r>
    </w:p>
    <w:p w14:paraId="362C4DDA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Ever increasing demands for match funding for Capital Projects </w:t>
      </w:r>
    </w:p>
    <w:p w14:paraId="5CB36468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7B012B">
        <w:rPr>
          <w:rFonts w:eastAsia="Times New Roman" w:cstheme="minorHAnsi"/>
          <w:sz w:val="24"/>
          <w:szCs w:val="24"/>
          <w:lang w:val="en-GB"/>
        </w:rPr>
        <w:t>Uisce</w:t>
      </w:r>
      <w:proofErr w:type="spellEnd"/>
      <w:r w:rsidRPr="007B012B">
        <w:rPr>
          <w:rFonts w:eastAsia="Times New Roman" w:cstheme="minorHAnsi"/>
          <w:sz w:val="24"/>
          <w:szCs w:val="24"/>
          <w:lang w:val="en-GB"/>
        </w:rPr>
        <w:t xml:space="preserve"> Eireann Standard Costs </w:t>
      </w:r>
    </w:p>
    <w:p w14:paraId="691FDD2B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Fire Service Costs </w:t>
      </w:r>
    </w:p>
    <w:p w14:paraId="0674B056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Coats for providing services for Multiple Departments </w:t>
      </w:r>
    </w:p>
    <w:p w14:paraId="459D946E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Rent Review</w:t>
      </w:r>
    </w:p>
    <w:p w14:paraId="49541AD9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Potential Deficit for 2023</w:t>
      </w:r>
    </w:p>
    <w:p w14:paraId="3A96DD56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Recruitment Costs</w:t>
      </w:r>
    </w:p>
    <w:p w14:paraId="48B5F24D" w14:textId="77777777" w:rsidR="00463930" w:rsidRPr="007B012B" w:rsidRDefault="00463930" w:rsidP="00463930">
      <w:pPr>
        <w:numPr>
          <w:ilvl w:val="0"/>
          <w:numId w:val="3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General Municipal Allocation 2024 Recommendation - €100,000 to be distributed as follows – Community Grants - Tidy Town Grants - Town Twinning – </w:t>
      </w:r>
      <w:proofErr w:type="spellStart"/>
      <w:r w:rsidRPr="007B012B">
        <w:rPr>
          <w:rFonts w:eastAsia="Times New Roman" w:cstheme="minorHAnsi"/>
          <w:sz w:val="24"/>
          <w:szCs w:val="24"/>
          <w:lang w:val="en-GB"/>
        </w:rPr>
        <w:t>Dring</w:t>
      </w:r>
      <w:proofErr w:type="spellEnd"/>
      <w:r w:rsidRPr="007B012B">
        <w:rPr>
          <w:rFonts w:eastAsia="Times New Roman" w:cstheme="minorHAnsi"/>
          <w:sz w:val="24"/>
          <w:szCs w:val="24"/>
          <w:lang w:val="en-GB"/>
        </w:rPr>
        <w:t xml:space="preserve"> Car Park – Special Project Grants – Christmas Lights – BCP’S</w:t>
      </w:r>
    </w:p>
    <w:p w14:paraId="071D4772" w14:textId="77777777" w:rsidR="00463930" w:rsidRPr="007B012B" w:rsidRDefault="00463930" w:rsidP="00463930">
      <w:pPr>
        <w:numPr>
          <w:ilvl w:val="0"/>
          <w:numId w:val="39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 xml:space="preserve">Granard MD 2023 GMA Committed to date – 96 Groups received funding </w:t>
      </w:r>
    </w:p>
    <w:p w14:paraId="094AA13B" w14:textId="77777777" w:rsidR="00463930" w:rsidRPr="007B012B" w:rsidRDefault="00463930" w:rsidP="00463930">
      <w:pPr>
        <w:numPr>
          <w:ilvl w:val="0"/>
          <w:numId w:val="39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7B012B">
        <w:rPr>
          <w:rFonts w:eastAsia="Times New Roman" w:cstheme="minorHAnsi"/>
          <w:sz w:val="24"/>
          <w:szCs w:val="24"/>
          <w:lang w:val="en-GB"/>
        </w:rPr>
        <w:t>Governance</w:t>
      </w:r>
    </w:p>
    <w:p w14:paraId="0F180C7C" w14:textId="77777777" w:rsidR="00463930" w:rsidRPr="007B012B" w:rsidRDefault="00463930" w:rsidP="00463930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8A39F6E" w14:textId="6EFD3483" w:rsidR="00463930" w:rsidRPr="007B012B" w:rsidRDefault="00463930" w:rsidP="00463930">
      <w:pPr>
        <w:spacing w:line="256" w:lineRule="auto"/>
        <w:ind w:left="720"/>
        <w:jc w:val="center"/>
        <w:rPr>
          <w:rFonts w:eastAsiaTheme="minorEastAsia" w:cstheme="minorHAnsi"/>
          <w:b/>
          <w:bCs/>
          <w:color w:val="000000" w:themeColor="text1"/>
          <w:kern w:val="24"/>
        </w:rPr>
      </w:pPr>
      <w:r w:rsidRPr="007B012B">
        <w:rPr>
          <w:rFonts w:eastAsiaTheme="minorEastAsia" w:cstheme="minorHAnsi"/>
          <w:b/>
          <w:bCs/>
          <w:color w:val="000000" w:themeColor="text1"/>
          <w:kern w:val="24"/>
        </w:rPr>
        <w:t>Granard GMA Sub-Service Allocation 202</w:t>
      </w:r>
      <w:r w:rsidR="000215D2">
        <w:rPr>
          <w:rFonts w:eastAsiaTheme="minorEastAsia" w:cstheme="minorHAnsi"/>
          <w:b/>
          <w:bCs/>
          <w:color w:val="000000" w:themeColor="text1"/>
          <w:kern w:val="24"/>
        </w:rPr>
        <w:t>4</w:t>
      </w:r>
    </w:p>
    <w:tbl>
      <w:tblPr>
        <w:tblStyle w:val="TableGrid0"/>
        <w:tblW w:w="0" w:type="auto"/>
        <w:tblInd w:w="279" w:type="dxa"/>
        <w:tblLook w:val="04A0" w:firstRow="1" w:lastRow="0" w:firstColumn="1" w:lastColumn="0" w:noHBand="0" w:noVBand="1"/>
      </w:tblPr>
      <w:tblGrid>
        <w:gridCol w:w="1901"/>
        <w:gridCol w:w="2147"/>
        <w:gridCol w:w="1374"/>
        <w:gridCol w:w="1378"/>
        <w:gridCol w:w="1914"/>
      </w:tblGrid>
      <w:tr w:rsidR="00463930" w:rsidRPr="007B012B" w14:paraId="2998CEB3" w14:textId="77777777" w:rsidTr="000215D2">
        <w:tc>
          <w:tcPr>
            <w:tcW w:w="1901" w:type="dxa"/>
          </w:tcPr>
          <w:p w14:paraId="28280326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Service Division</w:t>
            </w:r>
          </w:p>
        </w:tc>
        <w:tc>
          <w:tcPr>
            <w:tcW w:w="2147" w:type="dxa"/>
          </w:tcPr>
          <w:p w14:paraId="220D8786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Sub-Service</w:t>
            </w:r>
          </w:p>
        </w:tc>
        <w:tc>
          <w:tcPr>
            <w:tcW w:w="1374" w:type="dxa"/>
          </w:tcPr>
          <w:p w14:paraId="7C14D46D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Allocation 2023</w:t>
            </w:r>
          </w:p>
        </w:tc>
        <w:tc>
          <w:tcPr>
            <w:tcW w:w="1378" w:type="dxa"/>
          </w:tcPr>
          <w:p w14:paraId="46265501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Suggested Allocation 2024</w:t>
            </w:r>
          </w:p>
        </w:tc>
        <w:tc>
          <w:tcPr>
            <w:tcW w:w="1914" w:type="dxa"/>
          </w:tcPr>
          <w:p w14:paraId="4797E77F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Increase/Decrease</w:t>
            </w:r>
          </w:p>
        </w:tc>
      </w:tr>
      <w:tr w:rsidR="00463930" w:rsidRPr="007B012B" w14:paraId="270F2FF5" w14:textId="77777777" w:rsidTr="000215D2">
        <w:tc>
          <w:tcPr>
            <w:tcW w:w="1901" w:type="dxa"/>
          </w:tcPr>
          <w:p w14:paraId="663E8184" w14:textId="0C5662F1" w:rsidR="00463930" w:rsidRPr="007B012B" w:rsidRDefault="000215D2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Balance B/F</w:t>
            </w:r>
          </w:p>
        </w:tc>
        <w:tc>
          <w:tcPr>
            <w:tcW w:w="2147" w:type="dxa"/>
          </w:tcPr>
          <w:p w14:paraId="06FB92A7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74" w:type="dxa"/>
          </w:tcPr>
          <w:p w14:paraId="7C35C125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78" w:type="dxa"/>
          </w:tcPr>
          <w:p w14:paraId="353F964A" w14:textId="02D46B0C" w:rsidR="00463930" w:rsidRPr="007B012B" w:rsidRDefault="000215D2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€2,540</w:t>
            </w:r>
          </w:p>
        </w:tc>
        <w:tc>
          <w:tcPr>
            <w:tcW w:w="1914" w:type="dxa"/>
          </w:tcPr>
          <w:p w14:paraId="63755372" w14:textId="2A1B5CBD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€2,540</w:t>
            </w:r>
          </w:p>
        </w:tc>
      </w:tr>
      <w:tr w:rsidR="00463930" w:rsidRPr="007B012B" w14:paraId="02F379A7" w14:textId="77777777" w:rsidTr="000215D2">
        <w:tc>
          <w:tcPr>
            <w:tcW w:w="1901" w:type="dxa"/>
          </w:tcPr>
          <w:p w14:paraId="0CAF80EE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43F1E368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Town Twinning</w:t>
            </w:r>
          </w:p>
        </w:tc>
        <w:tc>
          <w:tcPr>
            <w:tcW w:w="1374" w:type="dxa"/>
          </w:tcPr>
          <w:p w14:paraId="31ADE86B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€6,000</w:t>
            </w:r>
          </w:p>
        </w:tc>
        <w:tc>
          <w:tcPr>
            <w:tcW w:w="1378" w:type="dxa"/>
          </w:tcPr>
          <w:p w14:paraId="77BA3054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€7,000</w:t>
            </w:r>
          </w:p>
        </w:tc>
        <w:tc>
          <w:tcPr>
            <w:tcW w:w="1914" w:type="dxa"/>
          </w:tcPr>
          <w:p w14:paraId="3CDCF017" w14:textId="76C18D09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€1,</w:t>
            </w:r>
            <w:r w:rsidR="000215D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</w:t>
            </w: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</w:t>
            </w:r>
          </w:p>
        </w:tc>
      </w:tr>
      <w:tr w:rsidR="00463930" w:rsidRPr="007B012B" w14:paraId="443F7233" w14:textId="77777777" w:rsidTr="000215D2">
        <w:tc>
          <w:tcPr>
            <w:tcW w:w="1901" w:type="dxa"/>
          </w:tcPr>
          <w:p w14:paraId="518EA03B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67A5E9D9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Voluntary Bodies Grants </w:t>
            </w:r>
          </w:p>
        </w:tc>
        <w:tc>
          <w:tcPr>
            <w:tcW w:w="1374" w:type="dxa"/>
          </w:tcPr>
          <w:p w14:paraId="630928AF" w14:textId="7A4C82F5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€4</w:t>
            </w:r>
            <w:r w:rsidR="000215D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3</w:t>
            </w: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,086</w:t>
            </w:r>
          </w:p>
        </w:tc>
        <w:tc>
          <w:tcPr>
            <w:tcW w:w="1378" w:type="dxa"/>
          </w:tcPr>
          <w:p w14:paraId="716AAF44" w14:textId="6448F866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 w:rsidR="000215D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48,210</w:t>
            </w:r>
          </w:p>
        </w:tc>
        <w:tc>
          <w:tcPr>
            <w:tcW w:w="1914" w:type="dxa"/>
          </w:tcPr>
          <w:p w14:paraId="24D2C0E9" w14:textId="5E6E4395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 w:rsidR="000215D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5</w:t>
            </w: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,124</w:t>
            </w:r>
          </w:p>
        </w:tc>
      </w:tr>
      <w:tr w:rsidR="00463930" w:rsidRPr="007B012B" w14:paraId="465092AB" w14:textId="77777777" w:rsidTr="000215D2">
        <w:tc>
          <w:tcPr>
            <w:tcW w:w="1901" w:type="dxa"/>
          </w:tcPr>
          <w:p w14:paraId="510CFA46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79EA30E8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Tidy Towns/Development Committees</w:t>
            </w:r>
          </w:p>
        </w:tc>
        <w:tc>
          <w:tcPr>
            <w:tcW w:w="1374" w:type="dxa"/>
          </w:tcPr>
          <w:p w14:paraId="2863408C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€8,664</w:t>
            </w:r>
          </w:p>
        </w:tc>
        <w:tc>
          <w:tcPr>
            <w:tcW w:w="1378" w:type="dxa"/>
          </w:tcPr>
          <w:p w14:paraId="02B015E7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€10,000</w:t>
            </w:r>
          </w:p>
        </w:tc>
        <w:tc>
          <w:tcPr>
            <w:tcW w:w="1914" w:type="dxa"/>
          </w:tcPr>
          <w:p w14:paraId="3844E6A1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€1,336</w:t>
            </w:r>
          </w:p>
        </w:tc>
      </w:tr>
      <w:tr w:rsidR="00463930" w:rsidRPr="007B012B" w14:paraId="67EA6A0A" w14:textId="77777777" w:rsidTr="000215D2">
        <w:tc>
          <w:tcPr>
            <w:tcW w:w="1901" w:type="dxa"/>
          </w:tcPr>
          <w:p w14:paraId="1C179559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4FC92809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Dring</w:t>
            </w:r>
            <w:proofErr w:type="spellEnd"/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 Car Park</w:t>
            </w:r>
          </w:p>
        </w:tc>
        <w:tc>
          <w:tcPr>
            <w:tcW w:w="1374" w:type="dxa"/>
          </w:tcPr>
          <w:p w14:paraId="7311BDA7" w14:textId="1246E290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</w:t>
            </w:r>
            <w:r w:rsidR="000215D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</w:t>
            </w: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000</w:t>
            </w:r>
          </w:p>
        </w:tc>
        <w:tc>
          <w:tcPr>
            <w:tcW w:w="1378" w:type="dxa"/>
          </w:tcPr>
          <w:p w14:paraId="0AA5AE73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€2,000</w:t>
            </w:r>
          </w:p>
        </w:tc>
        <w:tc>
          <w:tcPr>
            <w:tcW w:w="1914" w:type="dxa"/>
          </w:tcPr>
          <w:p w14:paraId="11223225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463930" w:rsidRPr="007B012B" w14:paraId="43447983" w14:textId="77777777" w:rsidTr="000215D2">
        <w:tc>
          <w:tcPr>
            <w:tcW w:w="1901" w:type="dxa"/>
          </w:tcPr>
          <w:p w14:paraId="26F2EF1B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50CBA0BF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Special Project Grants</w:t>
            </w:r>
          </w:p>
        </w:tc>
        <w:tc>
          <w:tcPr>
            <w:tcW w:w="1374" w:type="dxa"/>
          </w:tcPr>
          <w:p w14:paraId="2EE2933C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€25,000</w:t>
            </w:r>
          </w:p>
        </w:tc>
        <w:tc>
          <w:tcPr>
            <w:tcW w:w="1378" w:type="dxa"/>
          </w:tcPr>
          <w:p w14:paraId="45372217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€25,000</w:t>
            </w:r>
          </w:p>
        </w:tc>
        <w:tc>
          <w:tcPr>
            <w:tcW w:w="1914" w:type="dxa"/>
          </w:tcPr>
          <w:p w14:paraId="6F239628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463930" w:rsidRPr="007B012B" w14:paraId="425219DB" w14:textId="77777777" w:rsidTr="000215D2">
        <w:tc>
          <w:tcPr>
            <w:tcW w:w="1901" w:type="dxa"/>
          </w:tcPr>
          <w:p w14:paraId="34F66F88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6D217F2F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BCP</w:t>
            </w:r>
          </w:p>
        </w:tc>
        <w:tc>
          <w:tcPr>
            <w:tcW w:w="1374" w:type="dxa"/>
          </w:tcPr>
          <w:p w14:paraId="3919128E" w14:textId="00E12EB8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</w:t>
            </w:r>
            <w:r w:rsidR="000215D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</w:t>
            </w: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250</w:t>
            </w:r>
          </w:p>
        </w:tc>
        <w:tc>
          <w:tcPr>
            <w:tcW w:w="1378" w:type="dxa"/>
          </w:tcPr>
          <w:p w14:paraId="11E99B65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€1,250</w:t>
            </w:r>
          </w:p>
        </w:tc>
        <w:tc>
          <w:tcPr>
            <w:tcW w:w="1914" w:type="dxa"/>
          </w:tcPr>
          <w:p w14:paraId="49FB21F2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463930" w:rsidRPr="007B012B" w14:paraId="48E0733D" w14:textId="77777777" w:rsidTr="000215D2">
        <w:tc>
          <w:tcPr>
            <w:tcW w:w="1901" w:type="dxa"/>
          </w:tcPr>
          <w:p w14:paraId="62B6B156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15BE14B9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Christmas Lights</w:t>
            </w:r>
          </w:p>
        </w:tc>
        <w:tc>
          <w:tcPr>
            <w:tcW w:w="1374" w:type="dxa"/>
          </w:tcPr>
          <w:p w14:paraId="382DC6F0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€4,000</w:t>
            </w:r>
          </w:p>
        </w:tc>
        <w:tc>
          <w:tcPr>
            <w:tcW w:w="1378" w:type="dxa"/>
          </w:tcPr>
          <w:p w14:paraId="4F35B4D6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€4,000</w:t>
            </w:r>
          </w:p>
        </w:tc>
        <w:tc>
          <w:tcPr>
            <w:tcW w:w="1914" w:type="dxa"/>
          </w:tcPr>
          <w:p w14:paraId="5A6752CD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463930" w:rsidRPr="007B012B" w14:paraId="45A78F1B" w14:textId="77777777" w:rsidTr="000215D2">
        <w:tc>
          <w:tcPr>
            <w:tcW w:w="1901" w:type="dxa"/>
          </w:tcPr>
          <w:p w14:paraId="65B1D329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Grand Total</w:t>
            </w:r>
          </w:p>
        </w:tc>
        <w:tc>
          <w:tcPr>
            <w:tcW w:w="2147" w:type="dxa"/>
          </w:tcPr>
          <w:p w14:paraId="71FEAA3A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74" w:type="dxa"/>
          </w:tcPr>
          <w:p w14:paraId="51D56735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€90,000</w:t>
            </w:r>
          </w:p>
        </w:tc>
        <w:tc>
          <w:tcPr>
            <w:tcW w:w="1378" w:type="dxa"/>
          </w:tcPr>
          <w:p w14:paraId="02E54B14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€100,000</w:t>
            </w:r>
          </w:p>
        </w:tc>
        <w:tc>
          <w:tcPr>
            <w:tcW w:w="1914" w:type="dxa"/>
          </w:tcPr>
          <w:p w14:paraId="317DE42E" w14:textId="77777777" w:rsidR="00463930" w:rsidRPr="007B012B" w:rsidRDefault="00463930" w:rsidP="00D92180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7B012B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€10,000</w:t>
            </w:r>
          </w:p>
        </w:tc>
      </w:tr>
    </w:tbl>
    <w:p w14:paraId="4829D9D9" w14:textId="77777777" w:rsidR="00463930" w:rsidRPr="007B012B" w:rsidRDefault="00463930" w:rsidP="00463930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A649D0A" w14:textId="1AE40DF2" w:rsidR="00194B0B" w:rsidRDefault="00463930" w:rsidP="00463930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 w:rsidRPr="007B012B">
        <w:rPr>
          <w:rFonts w:eastAsia="Times New Roman" w:cstheme="minorHAnsi"/>
          <w:bCs/>
          <w:color w:val="000000"/>
          <w:sz w:val="24"/>
          <w:szCs w:val="24"/>
          <w:lang w:val="en-GB"/>
        </w:rPr>
        <w:t>The members thanked John for the presentation and acknowledged all the groups that received funding in 2023 and complimented these groups for the works that they did in the community.</w:t>
      </w:r>
      <w:r w:rsidR="000215D2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 </w:t>
      </w:r>
      <w:bookmarkStart w:id="1" w:name="_Hlk149160875"/>
      <w:r w:rsidR="000215D2">
        <w:rPr>
          <w:rFonts w:eastAsia="Times New Roman" w:cstheme="minorHAnsi"/>
          <w:bCs/>
          <w:color w:val="000000"/>
          <w:sz w:val="24"/>
          <w:szCs w:val="24"/>
          <w:lang w:val="en-GB"/>
        </w:rPr>
        <w:t>They also complemented and thanked the team in Community that administered the scheme.</w:t>
      </w:r>
      <w:bookmarkEnd w:id="1"/>
    </w:p>
    <w:p w14:paraId="5FD73914" w14:textId="5EB5B045" w:rsidR="00463930" w:rsidRDefault="00463930" w:rsidP="00463930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n-GB"/>
        </w:rPr>
      </w:pPr>
    </w:p>
    <w:p w14:paraId="7B383881" w14:textId="77777777" w:rsidR="00463930" w:rsidRPr="00463930" w:rsidRDefault="00463930" w:rsidP="00463930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n-GB"/>
        </w:rPr>
      </w:pPr>
    </w:p>
    <w:p w14:paraId="43541A90" w14:textId="2B37212D" w:rsidR="00194B0B" w:rsidRDefault="00194B0B" w:rsidP="006C1A39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the proposal of Councillor PJ Reilly, seconded by Councillor Garry Murtagh the General Municipal Allocation for 2024 was adopted. </w:t>
      </w:r>
    </w:p>
    <w:p w14:paraId="6AD207E2" w14:textId="77777777" w:rsidR="00CE5D21" w:rsidRPr="003D79E0" w:rsidRDefault="00CE5D21" w:rsidP="006C1A39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AEDF6AA" w14:textId="77777777" w:rsidR="00463930" w:rsidRDefault="00463930" w:rsidP="006C1A39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0162DC9" w14:textId="36DCAD37" w:rsidR="00BF289F" w:rsidRPr="003D79E0" w:rsidRDefault="00BF289F" w:rsidP="006C1A39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lastRenderedPageBreak/>
        <w:t>This concluded the business of the meeting.</w:t>
      </w:r>
    </w:p>
    <w:p w14:paraId="2DE75BE6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FBD6544" w14:textId="7CC0C320" w:rsidR="00BF289F" w:rsidRPr="003D79E0" w:rsidRDefault="00A2037E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      </w:t>
      </w:r>
    </w:p>
    <w:p w14:paraId="3FE2ABF5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Pr="003D79E0">
        <w:rPr>
          <w:rFonts w:eastAsia="Times New Roman" w:cstheme="minorHAnsi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75EBB011" w14:textId="7AFDD18B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</w:t>
      </w:r>
      <w:r w:rsidR="00EB19A8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Claire McNabola</w:t>
      </w:r>
    </w:p>
    <w:p w14:paraId="6DCE62C0" w14:textId="0D8E200E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Meetings Administrator.</w:t>
      </w:r>
    </w:p>
    <w:p w14:paraId="21AF5337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5E183B5F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4545E2C9" w14:textId="5646B433" w:rsidR="00BF289F" w:rsidRPr="003D79E0" w:rsidRDefault="00BF289F" w:rsidP="00C32FFC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Granard Municipal District Meeting held on the </w:t>
      </w:r>
      <w:r w:rsidR="00BD09D9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28</w:t>
      </w:r>
      <w:r w:rsidR="00D93E3F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BD09D9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November</w:t>
      </w:r>
      <w:r w:rsidR="00D93E3F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202</w:t>
      </w:r>
      <w:r w:rsidR="00341830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</w:p>
    <w:p w14:paraId="251A1C60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75BF632B" w14:textId="05006F76" w:rsidR="00BF289F" w:rsidRPr="003D79E0" w:rsidRDefault="00A2037E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lang w:val="en-GB"/>
        </w:rPr>
      </w:pPr>
      <w:r w:rsidRPr="003D79E0">
        <w:rPr>
          <w:rFonts w:eastAsia="Times New Roman" w:cstheme="minorHAnsi"/>
          <w:b/>
          <w:snapToGrid w:val="0"/>
          <w:lang w:val="en-GB"/>
        </w:rPr>
        <w:t xml:space="preserve">                     </w:t>
      </w:r>
    </w:p>
    <w:p w14:paraId="4A4C4FB9" w14:textId="77777777" w:rsidR="00BF289F" w:rsidRPr="003D79E0" w:rsidRDefault="00BF289F" w:rsidP="00BF289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Signed: _______________</w:t>
      </w:r>
    </w:p>
    <w:p w14:paraId="1653FB80" w14:textId="6D743862" w:rsidR="0095051B" w:rsidRPr="003D79E0" w:rsidRDefault="00BF289F" w:rsidP="00BB36BA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 w:rsidR="000A7D13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C32FFC"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Cathaoirleach.</w:t>
      </w:r>
      <w:bookmarkEnd w:id="0"/>
    </w:p>
    <w:sectPr w:rsidR="0095051B" w:rsidRPr="003D79E0" w:rsidSect="00315B82">
      <w:headerReference w:type="default" r:id="rId8"/>
      <w:footerReference w:type="even" r:id="rId9"/>
      <w:footerReference w:type="default" r:id="rId10"/>
      <w:pgSz w:w="11906" w:h="16838"/>
      <w:pgMar w:top="1438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F383" w14:textId="77777777" w:rsidR="00060D06" w:rsidRDefault="00060D06">
      <w:pPr>
        <w:spacing w:after="0" w:line="240" w:lineRule="auto"/>
      </w:pPr>
      <w:r>
        <w:separator/>
      </w:r>
    </w:p>
  </w:endnote>
  <w:endnote w:type="continuationSeparator" w:id="0">
    <w:p w14:paraId="06B1AFC9" w14:textId="77777777" w:rsidR="00060D06" w:rsidRDefault="000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912" w14:textId="77777777" w:rsidR="00315B82" w:rsidRDefault="00224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6677E" w14:textId="77777777" w:rsidR="00315B82" w:rsidRDefault="00342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9578" w14:textId="77777777" w:rsidR="00315B82" w:rsidRDefault="00224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ADFBB" w14:textId="77777777" w:rsidR="00315B82" w:rsidRDefault="0034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2628" w14:textId="77777777" w:rsidR="00060D06" w:rsidRDefault="00060D06">
      <w:pPr>
        <w:spacing w:after="0" w:line="240" w:lineRule="auto"/>
      </w:pPr>
      <w:r>
        <w:separator/>
      </w:r>
    </w:p>
  </w:footnote>
  <w:footnote w:type="continuationSeparator" w:id="0">
    <w:p w14:paraId="49F49D88" w14:textId="77777777" w:rsidR="00060D06" w:rsidRDefault="0006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A142" w14:textId="77777777" w:rsidR="00315B82" w:rsidRDefault="0034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75F"/>
    <w:multiLevelType w:val="hybridMultilevel"/>
    <w:tmpl w:val="95B842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B656D2"/>
    <w:multiLevelType w:val="hybridMultilevel"/>
    <w:tmpl w:val="E6BA2A00"/>
    <w:lvl w:ilvl="0" w:tplc="C4662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2E7"/>
    <w:multiLevelType w:val="hybridMultilevel"/>
    <w:tmpl w:val="10BC5C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66DC"/>
    <w:multiLevelType w:val="hybridMultilevel"/>
    <w:tmpl w:val="8806C4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2A0E"/>
    <w:multiLevelType w:val="hybridMultilevel"/>
    <w:tmpl w:val="AA24921E"/>
    <w:lvl w:ilvl="0" w:tplc="FE4AFA2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15846"/>
    <w:multiLevelType w:val="hybridMultilevel"/>
    <w:tmpl w:val="25F0BC74"/>
    <w:lvl w:ilvl="0" w:tplc="4334775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A701A"/>
    <w:multiLevelType w:val="hybridMultilevel"/>
    <w:tmpl w:val="1E8E8BB2"/>
    <w:lvl w:ilvl="0" w:tplc="DA86C5C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7660D"/>
    <w:multiLevelType w:val="hybridMultilevel"/>
    <w:tmpl w:val="AF8289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FC680F"/>
    <w:multiLevelType w:val="hybridMultilevel"/>
    <w:tmpl w:val="7C94A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3978"/>
    <w:multiLevelType w:val="hybridMultilevel"/>
    <w:tmpl w:val="C548F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2295"/>
    <w:multiLevelType w:val="hybridMultilevel"/>
    <w:tmpl w:val="DEA035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614C4"/>
    <w:multiLevelType w:val="hybridMultilevel"/>
    <w:tmpl w:val="8BFA6B72"/>
    <w:lvl w:ilvl="0" w:tplc="061CA304">
      <w:start w:val="2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49F6"/>
    <w:multiLevelType w:val="hybridMultilevel"/>
    <w:tmpl w:val="8BBC4220"/>
    <w:lvl w:ilvl="0" w:tplc="1BBE988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3A69D3"/>
    <w:multiLevelType w:val="hybridMultilevel"/>
    <w:tmpl w:val="F272B6C0"/>
    <w:lvl w:ilvl="0" w:tplc="3B3E12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779CF"/>
    <w:multiLevelType w:val="hybridMultilevel"/>
    <w:tmpl w:val="9EBA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094"/>
    <w:multiLevelType w:val="hybridMultilevel"/>
    <w:tmpl w:val="A3767DD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5E4C"/>
    <w:multiLevelType w:val="hybridMultilevel"/>
    <w:tmpl w:val="838C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D1925"/>
    <w:multiLevelType w:val="hybridMultilevel"/>
    <w:tmpl w:val="C006223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27A53"/>
    <w:multiLevelType w:val="hybridMultilevel"/>
    <w:tmpl w:val="87949A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7059"/>
    <w:multiLevelType w:val="hybridMultilevel"/>
    <w:tmpl w:val="6FBE3DE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7707D5"/>
    <w:multiLevelType w:val="hybridMultilevel"/>
    <w:tmpl w:val="3B78E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2FAE"/>
    <w:multiLevelType w:val="hybridMultilevel"/>
    <w:tmpl w:val="5D40FD04"/>
    <w:lvl w:ilvl="0" w:tplc="2ACAE4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817CE"/>
    <w:multiLevelType w:val="hybridMultilevel"/>
    <w:tmpl w:val="D5A49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B4F49"/>
    <w:multiLevelType w:val="hybridMultilevel"/>
    <w:tmpl w:val="F4EE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E5BCA"/>
    <w:multiLevelType w:val="hybridMultilevel"/>
    <w:tmpl w:val="979A6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2791"/>
    <w:multiLevelType w:val="hybridMultilevel"/>
    <w:tmpl w:val="F61C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A3846"/>
    <w:multiLevelType w:val="hybridMultilevel"/>
    <w:tmpl w:val="F4AC167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81869"/>
    <w:multiLevelType w:val="hybridMultilevel"/>
    <w:tmpl w:val="E45674CC"/>
    <w:lvl w:ilvl="0" w:tplc="245E93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533AA"/>
    <w:multiLevelType w:val="hybridMultilevel"/>
    <w:tmpl w:val="AA7E1292"/>
    <w:lvl w:ilvl="0" w:tplc="EAF44F24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621D4F"/>
    <w:multiLevelType w:val="hybridMultilevel"/>
    <w:tmpl w:val="F04C25AA"/>
    <w:lvl w:ilvl="0" w:tplc="CB3A12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31ABA"/>
    <w:multiLevelType w:val="hybridMultilevel"/>
    <w:tmpl w:val="13B0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701E"/>
    <w:multiLevelType w:val="hybridMultilevel"/>
    <w:tmpl w:val="AA78299A"/>
    <w:lvl w:ilvl="0" w:tplc="BA1418E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53300"/>
    <w:multiLevelType w:val="hybridMultilevel"/>
    <w:tmpl w:val="EF341C16"/>
    <w:lvl w:ilvl="0" w:tplc="DBF4B8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335B8"/>
    <w:multiLevelType w:val="hybridMultilevel"/>
    <w:tmpl w:val="B7BC25A2"/>
    <w:lvl w:ilvl="0" w:tplc="0DC462F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F56F0"/>
    <w:multiLevelType w:val="hybridMultilevel"/>
    <w:tmpl w:val="CC1257F6"/>
    <w:lvl w:ilvl="0" w:tplc="FEF211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EF7D66"/>
    <w:multiLevelType w:val="hybridMultilevel"/>
    <w:tmpl w:val="057E2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92FA2"/>
    <w:multiLevelType w:val="hybridMultilevel"/>
    <w:tmpl w:val="3E5490BC"/>
    <w:lvl w:ilvl="0" w:tplc="297E14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468A4"/>
    <w:multiLevelType w:val="hybridMultilevel"/>
    <w:tmpl w:val="7164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345CA"/>
    <w:multiLevelType w:val="hybridMultilevel"/>
    <w:tmpl w:val="71B24E70"/>
    <w:lvl w:ilvl="0" w:tplc="9A02C6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06108"/>
    <w:multiLevelType w:val="hybridMultilevel"/>
    <w:tmpl w:val="6B46DFF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5260D"/>
    <w:multiLevelType w:val="hybridMultilevel"/>
    <w:tmpl w:val="005ACF18"/>
    <w:lvl w:ilvl="0" w:tplc="2B18B02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469128">
    <w:abstractNumId w:val="39"/>
  </w:num>
  <w:num w:numId="2" w16cid:durableId="999771995">
    <w:abstractNumId w:val="13"/>
  </w:num>
  <w:num w:numId="3" w16cid:durableId="1083987873">
    <w:abstractNumId w:val="8"/>
  </w:num>
  <w:num w:numId="4" w16cid:durableId="1796025461">
    <w:abstractNumId w:val="25"/>
  </w:num>
  <w:num w:numId="5" w16cid:durableId="2091191143">
    <w:abstractNumId w:val="24"/>
  </w:num>
  <w:num w:numId="6" w16cid:durableId="1568496548">
    <w:abstractNumId w:val="26"/>
  </w:num>
  <w:num w:numId="7" w16cid:durableId="1812136088">
    <w:abstractNumId w:val="9"/>
  </w:num>
  <w:num w:numId="8" w16cid:durableId="384718824">
    <w:abstractNumId w:val="35"/>
  </w:num>
  <w:num w:numId="9" w16cid:durableId="118379652">
    <w:abstractNumId w:val="28"/>
  </w:num>
  <w:num w:numId="10" w16cid:durableId="1756510493">
    <w:abstractNumId w:val="38"/>
  </w:num>
  <w:num w:numId="11" w16cid:durableId="1520390814">
    <w:abstractNumId w:val="12"/>
  </w:num>
  <w:num w:numId="12" w16cid:durableId="1167287479">
    <w:abstractNumId w:val="37"/>
  </w:num>
  <w:num w:numId="13" w16cid:durableId="403187823">
    <w:abstractNumId w:val="27"/>
  </w:num>
  <w:num w:numId="14" w16cid:durableId="713430437">
    <w:abstractNumId w:val="33"/>
  </w:num>
  <w:num w:numId="15" w16cid:durableId="298458122">
    <w:abstractNumId w:val="19"/>
  </w:num>
  <w:num w:numId="16" w16cid:durableId="82455339">
    <w:abstractNumId w:val="36"/>
  </w:num>
  <w:num w:numId="17" w16cid:durableId="376861613">
    <w:abstractNumId w:val="4"/>
  </w:num>
  <w:num w:numId="18" w16cid:durableId="650407315">
    <w:abstractNumId w:val="11"/>
  </w:num>
  <w:num w:numId="19" w16cid:durableId="1604530804">
    <w:abstractNumId w:val="1"/>
  </w:num>
  <w:num w:numId="20" w16cid:durableId="948047435">
    <w:abstractNumId w:val="0"/>
  </w:num>
  <w:num w:numId="21" w16cid:durableId="105928783">
    <w:abstractNumId w:val="17"/>
  </w:num>
  <w:num w:numId="22" w16cid:durableId="1937520502">
    <w:abstractNumId w:val="16"/>
  </w:num>
  <w:num w:numId="23" w16cid:durableId="1684164975">
    <w:abstractNumId w:val="23"/>
  </w:num>
  <w:num w:numId="24" w16cid:durableId="691536826">
    <w:abstractNumId w:val="30"/>
  </w:num>
  <w:num w:numId="25" w16cid:durableId="1894851522">
    <w:abstractNumId w:val="14"/>
  </w:num>
  <w:num w:numId="26" w16cid:durableId="399786668">
    <w:abstractNumId w:val="40"/>
  </w:num>
  <w:num w:numId="27" w16cid:durableId="2145152006">
    <w:abstractNumId w:val="34"/>
  </w:num>
  <w:num w:numId="28" w16cid:durableId="1118141862">
    <w:abstractNumId w:val="5"/>
  </w:num>
  <w:num w:numId="29" w16cid:durableId="2113160050">
    <w:abstractNumId w:val="32"/>
  </w:num>
  <w:num w:numId="30" w16cid:durableId="2107265732">
    <w:abstractNumId w:val="22"/>
  </w:num>
  <w:num w:numId="31" w16cid:durableId="1910341221">
    <w:abstractNumId w:val="20"/>
  </w:num>
  <w:num w:numId="32" w16cid:durableId="813761997">
    <w:abstractNumId w:val="16"/>
  </w:num>
  <w:num w:numId="33" w16cid:durableId="1102457080">
    <w:abstractNumId w:val="29"/>
  </w:num>
  <w:num w:numId="34" w16cid:durableId="664548938">
    <w:abstractNumId w:val="6"/>
  </w:num>
  <w:num w:numId="35" w16cid:durableId="2098625447">
    <w:abstractNumId w:val="21"/>
  </w:num>
  <w:num w:numId="36" w16cid:durableId="2072455716">
    <w:abstractNumId w:val="31"/>
  </w:num>
  <w:num w:numId="37" w16cid:durableId="1399669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2977714">
    <w:abstractNumId w:val="10"/>
  </w:num>
  <w:num w:numId="39" w16cid:durableId="270401653">
    <w:abstractNumId w:val="3"/>
  </w:num>
  <w:num w:numId="40" w16cid:durableId="1236281776">
    <w:abstractNumId w:val="2"/>
  </w:num>
  <w:num w:numId="41" w16cid:durableId="151801929">
    <w:abstractNumId w:val="18"/>
  </w:num>
  <w:num w:numId="42" w16cid:durableId="1226379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9F"/>
    <w:rsid w:val="00000B29"/>
    <w:rsid w:val="00011B6A"/>
    <w:rsid w:val="000215D2"/>
    <w:rsid w:val="00060D06"/>
    <w:rsid w:val="00086C84"/>
    <w:rsid w:val="00090DE9"/>
    <w:rsid w:val="000A3291"/>
    <w:rsid w:val="000A7D13"/>
    <w:rsid w:val="000D6541"/>
    <w:rsid w:val="000F07E2"/>
    <w:rsid w:val="00117B20"/>
    <w:rsid w:val="0013254A"/>
    <w:rsid w:val="00155B95"/>
    <w:rsid w:val="00162B54"/>
    <w:rsid w:val="00171F08"/>
    <w:rsid w:val="001742D9"/>
    <w:rsid w:val="00194B0B"/>
    <w:rsid w:val="00194F0E"/>
    <w:rsid w:val="001B6AAA"/>
    <w:rsid w:val="001D5AEF"/>
    <w:rsid w:val="001E0DDF"/>
    <w:rsid w:val="001E3C18"/>
    <w:rsid w:val="001E41D1"/>
    <w:rsid w:val="001E6FDE"/>
    <w:rsid w:val="001F235B"/>
    <w:rsid w:val="001F25FF"/>
    <w:rsid w:val="00212E9F"/>
    <w:rsid w:val="002241E9"/>
    <w:rsid w:val="00227399"/>
    <w:rsid w:val="002369A6"/>
    <w:rsid w:val="00242E62"/>
    <w:rsid w:val="0024486C"/>
    <w:rsid w:val="00286E5C"/>
    <w:rsid w:val="00293EA2"/>
    <w:rsid w:val="002C6D47"/>
    <w:rsid w:val="002E3210"/>
    <w:rsid w:val="002E64EA"/>
    <w:rsid w:val="00341830"/>
    <w:rsid w:val="00342B62"/>
    <w:rsid w:val="00352F1D"/>
    <w:rsid w:val="00362D55"/>
    <w:rsid w:val="00365126"/>
    <w:rsid w:val="003757AD"/>
    <w:rsid w:val="003C2612"/>
    <w:rsid w:val="003C284D"/>
    <w:rsid w:val="003D79E0"/>
    <w:rsid w:val="003E57A3"/>
    <w:rsid w:val="00411A8D"/>
    <w:rsid w:val="00415506"/>
    <w:rsid w:val="004165A0"/>
    <w:rsid w:val="004345F2"/>
    <w:rsid w:val="00463930"/>
    <w:rsid w:val="00494A11"/>
    <w:rsid w:val="00497467"/>
    <w:rsid w:val="004B2351"/>
    <w:rsid w:val="004C7699"/>
    <w:rsid w:val="004D4180"/>
    <w:rsid w:val="004E3731"/>
    <w:rsid w:val="0050561E"/>
    <w:rsid w:val="00506D23"/>
    <w:rsid w:val="005223E9"/>
    <w:rsid w:val="005322CA"/>
    <w:rsid w:val="005362A4"/>
    <w:rsid w:val="005429F9"/>
    <w:rsid w:val="00547836"/>
    <w:rsid w:val="0055396C"/>
    <w:rsid w:val="005A499D"/>
    <w:rsid w:val="005B73FA"/>
    <w:rsid w:val="005D2FA9"/>
    <w:rsid w:val="005F7845"/>
    <w:rsid w:val="0060677C"/>
    <w:rsid w:val="00644EAA"/>
    <w:rsid w:val="0065117A"/>
    <w:rsid w:val="0067690E"/>
    <w:rsid w:val="0068176F"/>
    <w:rsid w:val="006B3CE8"/>
    <w:rsid w:val="006C1A39"/>
    <w:rsid w:val="0070362D"/>
    <w:rsid w:val="00707549"/>
    <w:rsid w:val="0073700B"/>
    <w:rsid w:val="00740BCE"/>
    <w:rsid w:val="0074143B"/>
    <w:rsid w:val="007619F8"/>
    <w:rsid w:val="0076520D"/>
    <w:rsid w:val="0076562D"/>
    <w:rsid w:val="00777D0C"/>
    <w:rsid w:val="00777F65"/>
    <w:rsid w:val="007A2C7B"/>
    <w:rsid w:val="007B3DAE"/>
    <w:rsid w:val="007B643C"/>
    <w:rsid w:val="007F1754"/>
    <w:rsid w:val="00817FE6"/>
    <w:rsid w:val="00822427"/>
    <w:rsid w:val="00832B80"/>
    <w:rsid w:val="00873B8F"/>
    <w:rsid w:val="008849D7"/>
    <w:rsid w:val="008C5365"/>
    <w:rsid w:val="008F3198"/>
    <w:rsid w:val="00900BF0"/>
    <w:rsid w:val="009356A7"/>
    <w:rsid w:val="0093589D"/>
    <w:rsid w:val="00935A80"/>
    <w:rsid w:val="0095051B"/>
    <w:rsid w:val="0095550C"/>
    <w:rsid w:val="00987988"/>
    <w:rsid w:val="00990313"/>
    <w:rsid w:val="00995706"/>
    <w:rsid w:val="009C0599"/>
    <w:rsid w:val="009C3564"/>
    <w:rsid w:val="009C44CA"/>
    <w:rsid w:val="009E0CA9"/>
    <w:rsid w:val="009F1DB0"/>
    <w:rsid w:val="00A17947"/>
    <w:rsid w:val="00A2037E"/>
    <w:rsid w:val="00A42911"/>
    <w:rsid w:val="00A67A2C"/>
    <w:rsid w:val="00A80C87"/>
    <w:rsid w:val="00AA0B29"/>
    <w:rsid w:val="00AA1B1A"/>
    <w:rsid w:val="00AA6FBC"/>
    <w:rsid w:val="00AB3080"/>
    <w:rsid w:val="00AF4DEC"/>
    <w:rsid w:val="00B11206"/>
    <w:rsid w:val="00B34701"/>
    <w:rsid w:val="00B52BB1"/>
    <w:rsid w:val="00B87A84"/>
    <w:rsid w:val="00B90B8F"/>
    <w:rsid w:val="00BB36BA"/>
    <w:rsid w:val="00BC26CE"/>
    <w:rsid w:val="00BC2F7D"/>
    <w:rsid w:val="00BD09D9"/>
    <w:rsid w:val="00BE20EE"/>
    <w:rsid w:val="00BE4EB2"/>
    <w:rsid w:val="00BF289F"/>
    <w:rsid w:val="00BF7EDE"/>
    <w:rsid w:val="00C02A8D"/>
    <w:rsid w:val="00C03B99"/>
    <w:rsid w:val="00C03C54"/>
    <w:rsid w:val="00C16D4A"/>
    <w:rsid w:val="00C206D9"/>
    <w:rsid w:val="00C32FFC"/>
    <w:rsid w:val="00C372F0"/>
    <w:rsid w:val="00C408B7"/>
    <w:rsid w:val="00C5372F"/>
    <w:rsid w:val="00C66903"/>
    <w:rsid w:val="00CD0D23"/>
    <w:rsid w:val="00CE5D21"/>
    <w:rsid w:val="00CE7CD3"/>
    <w:rsid w:val="00CF23BF"/>
    <w:rsid w:val="00D163B2"/>
    <w:rsid w:val="00D32C6C"/>
    <w:rsid w:val="00D4540D"/>
    <w:rsid w:val="00D60050"/>
    <w:rsid w:val="00D6485B"/>
    <w:rsid w:val="00D776DE"/>
    <w:rsid w:val="00D873F5"/>
    <w:rsid w:val="00D9133E"/>
    <w:rsid w:val="00D92145"/>
    <w:rsid w:val="00D93E3F"/>
    <w:rsid w:val="00D94563"/>
    <w:rsid w:val="00DA5B3B"/>
    <w:rsid w:val="00DD0DBD"/>
    <w:rsid w:val="00DE5ED2"/>
    <w:rsid w:val="00E148CF"/>
    <w:rsid w:val="00E14A17"/>
    <w:rsid w:val="00E5453E"/>
    <w:rsid w:val="00E63239"/>
    <w:rsid w:val="00E86D58"/>
    <w:rsid w:val="00EA353D"/>
    <w:rsid w:val="00EB17E5"/>
    <w:rsid w:val="00EB19A8"/>
    <w:rsid w:val="00ED3D28"/>
    <w:rsid w:val="00EE4830"/>
    <w:rsid w:val="00EE70AF"/>
    <w:rsid w:val="00EE7C84"/>
    <w:rsid w:val="00EE7F0A"/>
    <w:rsid w:val="00F5798C"/>
    <w:rsid w:val="00F72D80"/>
    <w:rsid w:val="00F7559D"/>
    <w:rsid w:val="00F76BBD"/>
    <w:rsid w:val="00F7735A"/>
    <w:rsid w:val="00F8167B"/>
    <w:rsid w:val="00FA6241"/>
    <w:rsid w:val="00FB463E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2919"/>
  <w15:chartTrackingRefBased/>
  <w15:docId w15:val="{815A3C27-D2F9-48E3-9722-291D03C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9F"/>
  </w:style>
  <w:style w:type="character" w:styleId="PageNumber">
    <w:name w:val="page number"/>
    <w:basedOn w:val="DefaultParagraphFont"/>
    <w:rsid w:val="00BF289F"/>
  </w:style>
  <w:style w:type="paragraph" w:styleId="Header">
    <w:name w:val="header"/>
    <w:basedOn w:val="Normal"/>
    <w:link w:val="HeaderChar"/>
    <w:uiPriority w:val="99"/>
    <w:unhideWhenUsed/>
    <w:rsid w:val="00BF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9F"/>
  </w:style>
  <w:style w:type="paragraph" w:styleId="ListParagraph">
    <w:name w:val="List Paragraph"/>
    <w:basedOn w:val="Normal"/>
    <w:uiPriority w:val="34"/>
    <w:qFormat/>
    <w:rsid w:val="00BF289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34701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701"/>
    <w:rPr>
      <w:rFonts w:ascii="Calibri" w:hAnsi="Calibri"/>
      <w:sz w:val="24"/>
      <w:szCs w:val="21"/>
    </w:rPr>
  </w:style>
  <w:style w:type="table" w:customStyle="1" w:styleId="TableGrid">
    <w:name w:val="TableGrid"/>
    <w:rsid w:val="00F5798C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4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D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E7C84"/>
    <w:pPr>
      <w:spacing w:after="0" w:line="240" w:lineRule="auto"/>
    </w:pPr>
  </w:style>
  <w:style w:type="character" w:customStyle="1" w:styleId="ui-provider">
    <w:name w:val="ui-provider"/>
    <w:basedOn w:val="DefaultParagraphFont"/>
    <w:rsid w:val="0076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2</cp:revision>
  <dcterms:created xsi:type="dcterms:W3CDTF">2023-10-26T08:24:00Z</dcterms:created>
  <dcterms:modified xsi:type="dcterms:W3CDTF">2023-10-26T08:24:00Z</dcterms:modified>
</cp:coreProperties>
</file>